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B03F2" w14:textId="619F08F8" w:rsidR="00640DD3" w:rsidRPr="006217E1" w:rsidRDefault="0009320C" w:rsidP="006217E1">
      <w:pPr>
        <w:pStyle w:val="Heading1"/>
        <w:jc w:val="center"/>
        <w:rPr>
          <w:lang w:val="fr-FR"/>
        </w:rPr>
      </w:pPr>
      <w:r w:rsidRPr="00640DD3">
        <w:rPr>
          <w:lang w:val="fr-FR"/>
        </w:rPr>
        <w:t xml:space="preserve">Note </w:t>
      </w:r>
      <w:r w:rsidR="00E90BC5">
        <w:rPr>
          <w:lang w:val="fr-FR"/>
        </w:rPr>
        <w:t>c</w:t>
      </w:r>
      <w:r w:rsidRPr="00640DD3">
        <w:rPr>
          <w:lang w:val="fr-FR"/>
        </w:rPr>
        <w:t>onceptuelle pour l'</w:t>
      </w:r>
      <w:r w:rsidR="00E90BC5">
        <w:rPr>
          <w:lang w:val="fr-FR"/>
        </w:rPr>
        <w:t>év</w:t>
      </w:r>
      <w:r w:rsidRPr="00640DD3">
        <w:rPr>
          <w:lang w:val="fr-FR"/>
        </w:rPr>
        <w:t xml:space="preserve">énement </w:t>
      </w:r>
      <w:r w:rsidR="00E90BC5">
        <w:rPr>
          <w:lang w:val="fr-FR"/>
        </w:rPr>
        <w:t>v</w:t>
      </w:r>
      <w:r w:rsidRPr="00640DD3">
        <w:rPr>
          <w:lang w:val="fr-FR"/>
        </w:rPr>
        <w:t xml:space="preserve">irtuel de </w:t>
      </w:r>
      <w:r w:rsidR="00E90BC5">
        <w:rPr>
          <w:lang w:val="fr-FR"/>
        </w:rPr>
        <w:t>l</w:t>
      </w:r>
      <w:r w:rsidRPr="00640DD3">
        <w:rPr>
          <w:lang w:val="fr-FR"/>
        </w:rPr>
        <w:t xml:space="preserve">ancement du </w:t>
      </w:r>
      <w:r w:rsidR="00E90BC5">
        <w:rPr>
          <w:lang w:val="fr-FR"/>
        </w:rPr>
        <w:t>p</w:t>
      </w:r>
      <w:r w:rsidRPr="00640DD3">
        <w:rPr>
          <w:lang w:val="fr-FR"/>
        </w:rPr>
        <w:t xml:space="preserve">rojet </w:t>
      </w:r>
      <w:r w:rsidR="00640DD3" w:rsidRPr="00640DD3">
        <w:rPr>
          <w:lang w:val="fr-FR"/>
        </w:rPr>
        <w:t>Commerce vert en Afrique centrale</w:t>
      </w:r>
    </w:p>
    <w:p w14:paraId="1CE0314B" w14:textId="114E1576" w:rsidR="0082342D" w:rsidRPr="00640DD3" w:rsidRDefault="0009320C">
      <w:pPr>
        <w:jc w:val="center"/>
        <w:rPr>
          <w:rFonts w:ascii="Aptos" w:hAnsi="Aptos"/>
          <w:i/>
          <w:iCs/>
          <w:sz w:val="26"/>
          <w:szCs w:val="26"/>
          <w:lang w:val="fr-FR"/>
        </w:rPr>
      </w:pPr>
      <w:r w:rsidRPr="00640DD3">
        <w:rPr>
          <w:rFonts w:ascii="Aptos" w:hAnsi="Aptos"/>
          <w:i/>
          <w:iCs/>
          <w:sz w:val="26"/>
          <w:szCs w:val="26"/>
          <w:lang w:val="fr-FR"/>
        </w:rPr>
        <w:t>"Commerce vert, PME et durabilité en Afrique centrale"</w:t>
      </w:r>
    </w:p>
    <w:p w14:paraId="0117858C" w14:textId="46FF3C74" w:rsidR="007B707D" w:rsidRDefault="0009320C">
      <w:pPr>
        <w:rPr>
          <w:rFonts w:ascii="Aptos" w:hAnsi="Aptos"/>
          <w:b/>
          <w:bCs/>
          <w:lang w:val="fr-FR"/>
        </w:rPr>
      </w:pPr>
      <w:r w:rsidRPr="47D422C7">
        <w:rPr>
          <w:rFonts w:ascii="Aptos" w:hAnsi="Aptos"/>
          <w:b/>
          <w:bCs/>
          <w:lang w:val="fr-FR"/>
        </w:rPr>
        <w:t xml:space="preserve">Date : </w:t>
      </w:r>
      <w:r w:rsidR="63EDC09C" w:rsidRPr="47D422C7">
        <w:rPr>
          <w:rFonts w:ascii="Aptos" w:hAnsi="Aptos"/>
          <w:b/>
          <w:bCs/>
          <w:lang w:val="fr-FR"/>
        </w:rPr>
        <w:t>7</w:t>
      </w:r>
      <w:r w:rsidR="00640DD3" w:rsidRPr="47D422C7">
        <w:rPr>
          <w:rFonts w:ascii="Aptos" w:hAnsi="Aptos"/>
          <w:b/>
          <w:bCs/>
          <w:lang w:val="fr-FR"/>
        </w:rPr>
        <w:t xml:space="preserve"> </w:t>
      </w:r>
      <w:r w:rsidR="2F711C1D" w:rsidRPr="47D422C7">
        <w:rPr>
          <w:rFonts w:ascii="Aptos" w:hAnsi="Aptos"/>
          <w:b/>
          <w:bCs/>
          <w:lang w:val="fr-FR"/>
        </w:rPr>
        <w:t>octobre 2025</w:t>
      </w:r>
    </w:p>
    <w:p w14:paraId="0BF6E17F" w14:textId="7E92D269" w:rsidR="007B707D" w:rsidRDefault="0009320C" w:rsidP="47D422C7">
      <w:pPr>
        <w:rPr>
          <w:rFonts w:ascii="Aptos" w:eastAsia="Aptos" w:hAnsi="Aptos" w:cs="Aptos"/>
          <w:lang w:val="fr-FR"/>
        </w:rPr>
      </w:pPr>
      <w:r w:rsidRPr="47D422C7">
        <w:rPr>
          <w:rFonts w:ascii="Aptos" w:hAnsi="Aptos"/>
          <w:b/>
          <w:bCs/>
          <w:lang w:val="fr-FR"/>
        </w:rPr>
        <w:t xml:space="preserve">Durée : </w:t>
      </w:r>
      <w:r w:rsidR="1C1695C8" w:rsidRPr="47D422C7">
        <w:rPr>
          <w:rFonts w:ascii="Aptos" w:hAnsi="Aptos"/>
          <w:lang w:val="fr-FR"/>
        </w:rPr>
        <w:t>9h00 – 1</w:t>
      </w:r>
      <w:r w:rsidR="006217E1">
        <w:rPr>
          <w:rFonts w:ascii="Aptos" w:hAnsi="Aptos"/>
          <w:lang w:val="fr-FR"/>
        </w:rPr>
        <w:t>2</w:t>
      </w:r>
      <w:r w:rsidR="1C1695C8" w:rsidRPr="47D422C7">
        <w:rPr>
          <w:rFonts w:ascii="Aptos" w:hAnsi="Aptos"/>
          <w:lang w:val="fr-FR"/>
        </w:rPr>
        <w:t>h</w:t>
      </w:r>
      <w:r w:rsidR="006217E1">
        <w:rPr>
          <w:rFonts w:ascii="Aptos" w:hAnsi="Aptos"/>
          <w:lang w:val="fr-FR"/>
        </w:rPr>
        <w:t>0</w:t>
      </w:r>
      <w:r w:rsidR="1C1695C8" w:rsidRPr="47D422C7">
        <w:rPr>
          <w:rFonts w:ascii="Aptos" w:hAnsi="Aptos"/>
          <w:lang w:val="fr-FR"/>
        </w:rPr>
        <w:t>0</w:t>
      </w:r>
      <w:r w:rsidRPr="47D422C7">
        <w:rPr>
          <w:rFonts w:ascii="Aptos" w:hAnsi="Aptos"/>
          <w:lang w:val="fr-FR"/>
        </w:rPr>
        <w:t xml:space="preserve"> (événement virtuel </w:t>
      </w:r>
      <w:r w:rsidR="209CA19E" w:rsidRPr="47D422C7">
        <w:rPr>
          <w:rFonts w:ascii="Aptos" w:hAnsi="Aptos"/>
          <w:lang w:val="fr-FR"/>
        </w:rPr>
        <w:t>Zoom</w:t>
      </w:r>
      <w:r w:rsidRPr="47D422C7">
        <w:rPr>
          <w:rFonts w:ascii="Aptos" w:hAnsi="Aptos"/>
          <w:lang w:val="fr-FR"/>
        </w:rPr>
        <w:t>)</w:t>
      </w:r>
    </w:p>
    <w:p w14:paraId="3C423678" w14:textId="001EFA40" w:rsidR="007B707D" w:rsidRDefault="08EE4299" w:rsidP="47D422C7">
      <w:pPr>
        <w:rPr>
          <w:rFonts w:ascii="Aptos" w:eastAsia="Aptos" w:hAnsi="Aptos" w:cs="Aptos"/>
          <w:lang w:val="fr-FR"/>
        </w:rPr>
      </w:pPr>
      <w:r w:rsidRPr="47D422C7">
        <w:rPr>
          <w:rFonts w:ascii="Aptos" w:eastAsia="Aptos" w:hAnsi="Aptos" w:cs="Aptos"/>
          <w:b/>
          <w:bCs/>
          <w:lang w:val="fr-FR"/>
        </w:rPr>
        <w:t>Langues :</w:t>
      </w:r>
      <w:r w:rsidRPr="47D422C7">
        <w:rPr>
          <w:rFonts w:ascii="Aptos" w:eastAsia="Aptos" w:hAnsi="Aptos" w:cs="Aptos"/>
          <w:lang w:val="fr-FR"/>
        </w:rPr>
        <w:t xml:space="preserve"> Traduction simultanée disponible : Français – Espagnol</w:t>
      </w:r>
    </w:p>
    <w:p w14:paraId="5FCFDACB" w14:textId="6BB8220F" w:rsidR="0082342D" w:rsidRPr="00640DD3" w:rsidRDefault="0009320C" w:rsidP="007B707D">
      <w:pPr>
        <w:jc w:val="both"/>
        <w:rPr>
          <w:rFonts w:ascii="Aptos" w:hAnsi="Aptos"/>
          <w:lang w:val="fr-FR"/>
        </w:rPr>
      </w:pPr>
      <w:r w:rsidRPr="7F1E8600">
        <w:rPr>
          <w:rFonts w:ascii="Aptos" w:hAnsi="Aptos"/>
          <w:b/>
          <w:bCs/>
          <w:lang w:val="fr-FR"/>
        </w:rPr>
        <w:t xml:space="preserve">Organisé par : </w:t>
      </w:r>
      <w:r w:rsidRPr="7F1E8600">
        <w:rPr>
          <w:rFonts w:ascii="Aptos" w:hAnsi="Aptos"/>
          <w:lang w:val="fr-FR"/>
        </w:rPr>
        <w:t>Commission économique des Nations Unies pour l’Afrique (CEA), avec l’appui du Gouvernement du Danemark (DANIDA), en partenariat avec les gouvernements de la République centrafricaine, de la République du Congo et de la Guinée équatoriale, et les bureaux des coordonnateurs résidents de l’ONU.</w:t>
      </w:r>
    </w:p>
    <w:p w14:paraId="440981B3" w14:textId="77777777" w:rsidR="0082342D" w:rsidRPr="00640DD3" w:rsidRDefault="0009320C">
      <w:pPr>
        <w:pStyle w:val="Heading2"/>
        <w:rPr>
          <w:lang w:val="fr-FR"/>
        </w:rPr>
      </w:pPr>
      <w:r w:rsidRPr="00640DD3">
        <w:rPr>
          <w:lang w:val="fr-FR"/>
        </w:rPr>
        <w:t>CONTEXTE</w:t>
      </w:r>
    </w:p>
    <w:p w14:paraId="155EA422" w14:textId="77777777" w:rsidR="007B707D" w:rsidRDefault="0009320C" w:rsidP="007B707D">
      <w:pPr>
        <w:jc w:val="both"/>
        <w:rPr>
          <w:rFonts w:ascii="Aptos" w:hAnsi="Aptos"/>
          <w:lang w:val="fr-FR"/>
        </w:rPr>
      </w:pPr>
      <w:r w:rsidRPr="00640DD3">
        <w:rPr>
          <w:rFonts w:ascii="Aptos" w:hAnsi="Aptos"/>
          <w:lang w:val="fr-FR"/>
        </w:rPr>
        <w:t>L’Afrique centrale, riche en ressources naturelles et en capital humain, fait face à de nombreux défis dans l’intégration régionale, le développement durable et la transformation économique. Ce projet, financé par DANIDA et mis en œuvre par la CEA, vise à accompagner les pays bénéficiaires dans la mise en œuvre de stratégies commerciales durables et inclusives, tout en soutenant les PME comme catalyseurs du développement.</w:t>
      </w:r>
    </w:p>
    <w:p w14:paraId="18809938" w14:textId="2CFD8832" w:rsidR="00640DD3" w:rsidRDefault="0009320C" w:rsidP="007B707D">
      <w:pPr>
        <w:jc w:val="both"/>
        <w:rPr>
          <w:rFonts w:ascii="Aptos" w:hAnsi="Aptos"/>
          <w:lang w:val="fr-FR"/>
        </w:rPr>
      </w:pPr>
      <w:r w:rsidRPr="00640DD3">
        <w:rPr>
          <w:rFonts w:ascii="Aptos" w:hAnsi="Aptos"/>
          <w:lang w:val="fr-FR"/>
        </w:rPr>
        <w:t>Composantes principales du projet :</w:t>
      </w:r>
    </w:p>
    <w:p w14:paraId="50646FAC" w14:textId="35C0B081" w:rsidR="00640DD3" w:rsidRPr="00640DD3" w:rsidRDefault="0009320C" w:rsidP="007B707D">
      <w:pPr>
        <w:pStyle w:val="ListParagraph"/>
        <w:numPr>
          <w:ilvl w:val="0"/>
          <w:numId w:val="11"/>
        </w:numPr>
        <w:jc w:val="both"/>
        <w:rPr>
          <w:rFonts w:ascii="Aptos" w:hAnsi="Aptos"/>
          <w:lang w:val="fr-FR"/>
        </w:rPr>
      </w:pPr>
      <w:r w:rsidRPr="00640DD3">
        <w:rPr>
          <w:rFonts w:ascii="Aptos" w:hAnsi="Aptos"/>
          <w:lang w:val="fr-FR"/>
        </w:rPr>
        <w:t xml:space="preserve">République centrafricaine : Série d’ateliers de renforcement de capacités pour les PME et décideurs, et lancement d’un dialogue national sur la mise en place d’un programme de développement du </w:t>
      </w:r>
      <w:r w:rsidR="007B707D" w:rsidRPr="00640DD3">
        <w:rPr>
          <w:rFonts w:ascii="Aptos" w:hAnsi="Aptos"/>
          <w:lang w:val="fr-FR"/>
        </w:rPr>
        <w:t xml:space="preserve">commerce </w:t>
      </w:r>
      <w:r w:rsidR="007B707D">
        <w:rPr>
          <w:rFonts w:ascii="Aptos" w:hAnsi="Aptos"/>
          <w:lang w:val="fr-FR"/>
        </w:rPr>
        <w:t>vert</w:t>
      </w:r>
      <w:r w:rsidR="001D7AFC">
        <w:rPr>
          <w:rFonts w:ascii="Aptos" w:hAnsi="Aptos"/>
          <w:lang w:val="fr-FR"/>
        </w:rPr>
        <w:t xml:space="preserve"> </w:t>
      </w:r>
      <w:r w:rsidRPr="00640DD3">
        <w:rPr>
          <w:rFonts w:ascii="Aptos" w:hAnsi="Aptos"/>
          <w:lang w:val="fr-FR"/>
        </w:rPr>
        <w:t>et des PME.</w:t>
      </w:r>
    </w:p>
    <w:p w14:paraId="3BC195B5" w14:textId="615336A6" w:rsidR="0082342D" w:rsidRPr="00640DD3" w:rsidRDefault="0009320C" w:rsidP="007B707D">
      <w:pPr>
        <w:pStyle w:val="ListParagraph"/>
        <w:numPr>
          <w:ilvl w:val="0"/>
          <w:numId w:val="11"/>
        </w:numPr>
        <w:jc w:val="both"/>
        <w:rPr>
          <w:rFonts w:ascii="Aptos" w:hAnsi="Aptos"/>
          <w:lang w:val="fr-FR"/>
        </w:rPr>
      </w:pPr>
      <w:r w:rsidRPr="00640DD3">
        <w:rPr>
          <w:rFonts w:ascii="Aptos" w:hAnsi="Aptos"/>
          <w:lang w:val="fr-FR"/>
        </w:rPr>
        <w:t>République du Congo &amp; Guinée équatoriale : Élaboration d’un Supplément vert aux stratégies nationales de mise en œuvre de la ZLECAf, intégrant des considérations environnementales et climatiques.</w:t>
      </w:r>
    </w:p>
    <w:p w14:paraId="0C9906E4" w14:textId="77777777" w:rsidR="0082342D" w:rsidRPr="00640DD3" w:rsidRDefault="0009320C">
      <w:pPr>
        <w:pStyle w:val="Heading2"/>
        <w:rPr>
          <w:lang w:val="fr-FR"/>
        </w:rPr>
      </w:pPr>
      <w:r w:rsidRPr="00640DD3">
        <w:rPr>
          <w:lang w:val="fr-FR"/>
        </w:rPr>
        <w:t>OBJECTIFS DE L’ÉVÉNEMENT</w:t>
      </w:r>
    </w:p>
    <w:p w14:paraId="02E8E9D9" w14:textId="77777777" w:rsidR="00640DD3" w:rsidRDefault="0009320C" w:rsidP="00640DD3">
      <w:pPr>
        <w:pStyle w:val="ListParagraph"/>
        <w:numPr>
          <w:ilvl w:val="0"/>
          <w:numId w:val="12"/>
        </w:numPr>
        <w:rPr>
          <w:rFonts w:ascii="Aptos" w:hAnsi="Aptos"/>
          <w:lang w:val="fr-FR"/>
        </w:rPr>
      </w:pPr>
      <w:r w:rsidRPr="00640DD3">
        <w:rPr>
          <w:rFonts w:ascii="Aptos" w:hAnsi="Aptos"/>
          <w:lang w:val="fr-FR"/>
        </w:rPr>
        <w:t>Présenter officiellement le projet</w:t>
      </w:r>
      <w:r w:rsidR="00640DD3">
        <w:rPr>
          <w:rFonts w:ascii="Aptos" w:hAnsi="Aptos"/>
          <w:lang w:val="fr-FR"/>
        </w:rPr>
        <w:t xml:space="preserve"> </w:t>
      </w:r>
      <w:r w:rsidRPr="00640DD3">
        <w:rPr>
          <w:rFonts w:ascii="Aptos" w:hAnsi="Aptos"/>
          <w:lang w:val="fr-FR"/>
        </w:rPr>
        <w:t>et ses composantes nationales.</w:t>
      </w:r>
    </w:p>
    <w:p w14:paraId="412CF3B4" w14:textId="77777777" w:rsidR="00640DD3" w:rsidRDefault="0009320C" w:rsidP="00640DD3">
      <w:pPr>
        <w:pStyle w:val="ListParagraph"/>
        <w:numPr>
          <w:ilvl w:val="0"/>
          <w:numId w:val="12"/>
        </w:numPr>
        <w:rPr>
          <w:rFonts w:ascii="Aptos" w:hAnsi="Aptos"/>
          <w:lang w:val="fr-FR"/>
        </w:rPr>
      </w:pPr>
      <w:r w:rsidRPr="00640DD3">
        <w:rPr>
          <w:rFonts w:ascii="Aptos" w:hAnsi="Aptos"/>
          <w:lang w:val="fr-FR"/>
        </w:rPr>
        <w:t>Favoriser une appropriation du projet par les parties prenantes nationales</w:t>
      </w:r>
      <w:r w:rsidR="00640DD3">
        <w:rPr>
          <w:rFonts w:ascii="Aptos" w:hAnsi="Aptos"/>
          <w:lang w:val="fr-FR"/>
        </w:rPr>
        <w:t>.</w:t>
      </w:r>
    </w:p>
    <w:p w14:paraId="336D7548" w14:textId="77777777" w:rsidR="00640DD3" w:rsidRDefault="0009320C" w:rsidP="00640DD3">
      <w:pPr>
        <w:pStyle w:val="ListParagraph"/>
        <w:numPr>
          <w:ilvl w:val="0"/>
          <w:numId w:val="12"/>
        </w:numPr>
        <w:rPr>
          <w:rFonts w:ascii="Aptos" w:hAnsi="Aptos"/>
          <w:lang w:val="fr-FR"/>
        </w:rPr>
      </w:pPr>
      <w:r w:rsidRPr="00640DD3">
        <w:rPr>
          <w:rFonts w:ascii="Aptos" w:hAnsi="Aptos"/>
          <w:lang w:val="fr-FR"/>
        </w:rPr>
        <w:t>Lancer un dialogue multipartite sur le commerce vert et les pratiques durables.</w:t>
      </w:r>
    </w:p>
    <w:p w14:paraId="65AA0CE7" w14:textId="03035F58" w:rsidR="0082342D" w:rsidRPr="00640DD3" w:rsidRDefault="0009320C" w:rsidP="00640DD3">
      <w:pPr>
        <w:pStyle w:val="ListParagraph"/>
        <w:numPr>
          <w:ilvl w:val="0"/>
          <w:numId w:val="12"/>
        </w:numPr>
        <w:rPr>
          <w:rFonts w:ascii="Aptos" w:hAnsi="Aptos"/>
          <w:lang w:val="fr-FR"/>
        </w:rPr>
      </w:pPr>
      <w:r w:rsidRPr="00640DD3">
        <w:rPr>
          <w:rFonts w:ascii="Aptos" w:hAnsi="Aptos"/>
          <w:lang w:val="fr-FR"/>
        </w:rPr>
        <w:t>Mettre en lumière les priorités nationales dans le cadre de la ZLECAf verte.</w:t>
      </w:r>
    </w:p>
    <w:p w14:paraId="47BDDCF9" w14:textId="77777777" w:rsidR="0082342D" w:rsidRPr="00640DD3" w:rsidRDefault="0009320C">
      <w:pPr>
        <w:pStyle w:val="Heading2"/>
        <w:rPr>
          <w:lang w:val="fr-FR"/>
        </w:rPr>
      </w:pPr>
      <w:r w:rsidRPr="00640DD3">
        <w:rPr>
          <w:lang w:val="fr-FR"/>
        </w:rPr>
        <w:lastRenderedPageBreak/>
        <w:t>PUBLIC CIBLE</w:t>
      </w:r>
    </w:p>
    <w:p w14:paraId="3DBDBEC1" w14:textId="3145B3E1" w:rsidR="00640DD3" w:rsidRPr="00640DD3" w:rsidRDefault="0009320C" w:rsidP="007B707D">
      <w:pPr>
        <w:pStyle w:val="ListParagraph"/>
        <w:numPr>
          <w:ilvl w:val="0"/>
          <w:numId w:val="17"/>
        </w:numPr>
        <w:jc w:val="both"/>
        <w:rPr>
          <w:lang w:val="fr-FR"/>
        </w:rPr>
      </w:pPr>
      <w:r w:rsidRPr="00640DD3">
        <w:rPr>
          <w:rFonts w:ascii="Aptos" w:hAnsi="Aptos"/>
          <w:lang w:val="fr-FR"/>
        </w:rPr>
        <w:t>Représentants des gouvernements</w:t>
      </w:r>
    </w:p>
    <w:p w14:paraId="7E774D2B" w14:textId="77777777" w:rsidR="00640DD3" w:rsidRPr="00640DD3" w:rsidRDefault="0009320C" w:rsidP="007B707D">
      <w:pPr>
        <w:pStyle w:val="ListParagraph"/>
        <w:numPr>
          <w:ilvl w:val="0"/>
          <w:numId w:val="17"/>
        </w:numPr>
        <w:jc w:val="both"/>
        <w:rPr>
          <w:lang w:val="fr-FR"/>
        </w:rPr>
      </w:pPr>
      <w:r w:rsidRPr="00640DD3">
        <w:rPr>
          <w:rFonts w:ascii="Aptos" w:hAnsi="Aptos"/>
          <w:lang w:val="fr-FR"/>
        </w:rPr>
        <w:t>Représentants des agences de développement et de coopération</w:t>
      </w:r>
    </w:p>
    <w:p w14:paraId="6A6B9F32" w14:textId="77777777" w:rsidR="00640DD3" w:rsidRPr="00640DD3" w:rsidRDefault="0009320C" w:rsidP="13C5060C">
      <w:pPr>
        <w:pStyle w:val="ListParagraph"/>
        <w:numPr>
          <w:ilvl w:val="0"/>
          <w:numId w:val="17"/>
        </w:numPr>
        <w:jc w:val="both"/>
        <w:rPr>
          <w:rFonts w:ascii="Aptos" w:eastAsia="Aptos" w:hAnsi="Aptos" w:cs="Aptos"/>
          <w:lang w:val="fr-FR"/>
        </w:rPr>
      </w:pPr>
      <w:r w:rsidRPr="13C5060C">
        <w:rPr>
          <w:rFonts w:ascii="Aptos" w:eastAsia="Aptos" w:hAnsi="Aptos" w:cs="Aptos"/>
          <w:lang w:val="fr-FR"/>
        </w:rPr>
        <w:t>Secteur privé et fédérations de PME</w:t>
      </w:r>
    </w:p>
    <w:p w14:paraId="0D3DCA3C" w14:textId="77777777" w:rsidR="00640DD3" w:rsidRPr="00640DD3" w:rsidRDefault="0009320C" w:rsidP="13C5060C">
      <w:pPr>
        <w:pStyle w:val="ListParagraph"/>
        <w:numPr>
          <w:ilvl w:val="0"/>
          <w:numId w:val="17"/>
        </w:numPr>
        <w:jc w:val="both"/>
        <w:rPr>
          <w:rFonts w:ascii="Aptos" w:eastAsia="Aptos" w:hAnsi="Aptos" w:cs="Aptos"/>
          <w:lang w:val="fr-FR"/>
        </w:rPr>
      </w:pPr>
      <w:r w:rsidRPr="13C5060C">
        <w:rPr>
          <w:rFonts w:ascii="Aptos" w:eastAsia="Aptos" w:hAnsi="Aptos" w:cs="Aptos"/>
          <w:lang w:val="fr-FR"/>
        </w:rPr>
        <w:t>Experts en commerce et environnement</w:t>
      </w:r>
    </w:p>
    <w:p w14:paraId="59D31B3D" w14:textId="57FFD93C" w:rsidR="0082342D" w:rsidRPr="00640DD3" w:rsidRDefault="0009320C" w:rsidP="13C5060C">
      <w:pPr>
        <w:pStyle w:val="ListParagraph"/>
        <w:numPr>
          <w:ilvl w:val="0"/>
          <w:numId w:val="17"/>
        </w:numPr>
        <w:jc w:val="both"/>
        <w:rPr>
          <w:rFonts w:ascii="Aptos" w:eastAsia="Aptos" w:hAnsi="Aptos" w:cs="Aptos"/>
          <w:lang w:val="fr-FR"/>
        </w:rPr>
      </w:pPr>
      <w:r w:rsidRPr="13C5060C">
        <w:rPr>
          <w:rFonts w:ascii="Aptos" w:eastAsia="Aptos" w:hAnsi="Aptos" w:cs="Aptos"/>
          <w:lang w:val="fr-FR"/>
        </w:rPr>
        <w:t>Organisations régionales et partenaires techniques</w:t>
      </w:r>
    </w:p>
    <w:p w14:paraId="12C8EAC0" w14:textId="77777777" w:rsidR="0082342D" w:rsidRPr="00640DD3" w:rsidRDefault="0009320C">
      <w:pPr>
        <w:pStyle w:val="Heading2"/>
        <w:rPr>
          <w:lang w:val="fr-FR"/>
        </w:rPr>
      </w:pPr>
      <w:r w:rsidRPr="00640DD3">
        <w:rPr>
          <w:lang w:val="fr-FR"/>
        </w:rPr>
        <w:t>PROGRAMME PRÉVISIONNEL</w:t>
      </w:r>
    </w:p>
    <w:p w14:paraId="40E27754" w14:textId="0E53CDBC" w:rsidR="0082342D" w:rsidRDefault="0009320C">
      <w:pPr>
        <w:rPr>
          <w:rFonts w:ascii="Aptos" w:hAnsi="Aptos"/>
          <w:lang w:val="fr-FR"/>
        </w:rPr>
      </w:pPr>
      <w:r w:rsidRPr="006217E1">
        <w:rPr>
          <w:rFonts w:ascii="Aptos" w:hAnsi="Aptos"/>
          <w:b/>
          <w:bCs/>
          <w:lang w:val="fr-FR"/>
        </w:rPr>
        <w:t>Modérateur général :</w:t>
      </w:r>
      <w:r w:rsidRPr="00640DD3">
        <w:rPr>
          <w:rFonts w:ascii="Aptos" w:hAnsi="Aptos"/>
          <w:lang w:val="fr-FR"/>
        </w:rPr>
        <w:t xml:space="preserve"> </w:t>
      </w:r>
      <w:r w:rsidR="006217E1">
        <w:rPr>
          <w:rFonts w:ascii="Aptos" w:hAnsi="Aptos"/>
          <w:lang w:val="fr-FR"/>
        </w:rPr>
        <w:t>Mamadou Malik Bal, CEA</w:t>
      </w:r>
    </w:p>
    <w:tbl>
      <w:tblPr>
        <w:tblStyle w:val="TableGrid"/>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0"/>
      </w:tblGrid>
      <w:tr w:rsidR="009017EB" w:rsidRPr="006217E1" w14:paraId="5589D4FD" w14:textId="77777777" w:rsidTr="009429EA">
        <w:tc>
          <w:tcPr>
            <w:tcW w:w="9090" w:type="dxa"/>
          </w:tcPr>
          <w:p w14:paraId="0D85F7A0" w14:textId="77777777" w:rsidR="009017EB" w:rsidRPr="00640DD3" w:rsidRDefault="009017EB" w:rsidP="009017EB">
            <w:pPr>
              <w:pStyle w:val="ListBullet"/>
              <w:numPr>
                <w:ilvl w:val="0"/>
                <w:numId w:val="0"/>
              </w:numPr>
              <w:ind w:left="360" w:hanging="360"/>
              <w:rPr>
                <w:rFonts w:ascii="Aptos" w:hAnsi="Aptos"/>
                <w:lang w:val="fr-FR"/>
              </w:rPr>
            </w:pPr>
            <w:r w:rsidRPr="00640DD3">
              <w:rPr>
                <w:rFonts w:ascii="Aptos" w:hAnsi="Aptos"/>
                <w:lang w:val="fr-FR"/>
              </w:rPr>
              <w:t>08h30 – 09h00 | Connexion et accueil technique</w:t>
            </w:r>
          </w:p>
          <w:p w14:paraId="677967B3" w14:textId="77777777" w:rsidR="009017EB" w:rsidRPr="009017EB" w:rsidRDefault="009017EB" w:rsidP="006217E1">
            <w:pPr>
              <w:pStyle w:val="ListBullet"/>
              <w:numPr>
                <w:ilvl w:val="0"/>
                <w:numId w:val="0"/>
              </w:numPr>
              <w:pBdr>
                <w:bottom w:val="single" w:sz="4" w:space="1" w:color="auto"/>
              </w:pBdr>
              <w:ind w:left="360" w:hanging="360"/>
              <w:rPr>
                <w:rFonts w:ascii="Aptos" w:hAnsi="Aptos"/>
                <w:b/>
                <w:bCs/>
                <w:lang w:val="fr-FR"/>
              </w:rPr>
            </w:pPr>
            <w:r w:rsidRPr="009017EB">
              <w:rPr>
                <w:rFonts w:ascii="Aptos" w:hAnsi="Aptos"/>
                <w:b/>
                <w:bCs/>
                <w:lang w:val="fr-FR"/>
              </w:rPr>
              <w:t>09h00 – 09h45 | Cérémonie d'ouverture officielle</w:t>
            </w:r>
          </w:p>
          <w:p w14:paraId="3D452C23" w14:textId="35B8A62F" w:rsidR="006217E1" w:rsidRDefault="006217E1" w:rsidP="006217E1">
            <w:pPr>
              <w:pStyle w:val="ListBullet"/>
              <w:numPr>
                <w:ilvl w:val="0"/>
                <w:numId w:val="25"/>
              </w:numPr>
              <w:rPr>
                <w:rFonts w:ascii="Aptos" w:hAnsi="Aptos"/>
                <w:lang w:val="fr-FR"/>
              </w:rPr>
            </w:pPr>
            <w:r w:rsidRPr="006217E1">
              <w:rPr>
                <w:rFonts w:ascii="Aptos" w:hAnsi="Aptos"/>
                <w:lang w:val="fr-FR"/>
              </w:rPr>
              <w:t>Mot de bienvenue du directeur de l</w:t>
            </w:r>
            <w:r>
              <w:rPr>
                <w:rFonts w:ascii="Aptos" w:hAnsi="Aptos"/>
                <w:lang w:val="fr-FR"/>
              </w:rPr>
              <w:t>a CEA</w:t>
            </w:r>
          </w:p>
          <w:p w14:paraId="17FA691A" w14:textId="04940309" w:rsidR="009017EB" w:rsidRDefault="009017EB" w:rsidP="006217E1">
            <w:pPr>
              <w:pStyle w:val="ListBullet"/>
              <w:numPr>
                <w:ilvl w:val="0"/>
                <w:numId w:val="25"/>
              </w:numPr>
              <w:rPr>
                <w:rFonts w:ascii="Aptos" w:hAnsi="Aptos"/>
                <w:lang w:val="fr-FR"/>
              </w:rPr>
            </w:pPr>
            <w:r w:rsidRPr="00640DD3">
              <w:rPr>
                <w:rFonts w:ascii="Aptos" w:hAnsi="Aptos"/>
                <w:lang w:val="fr-FR"/>
              </w:rPr>
              <w:t>Discours de DANIDA</w:t>
            </w:r>
          </w:p>
          <w:p w14:paraId="56EF1C50" w14:textId="58637E14" w:rsidR="009017EB" w:rsidRDefault="009017EB" w:rsidP="006217E1">
            <w:pPr>
              <w:pStyle w:val="ListBullet"/>
              <w:numPr>
                <w:ilvl w:val="0"/>
                <w:numId w:val="25"/>
              </w:numPr>
              <w:rPr>
                <w:rFonts w:ascii="Aptos" w:hAnsi="Aptos"/>
                <w:lang w:val="fr-FR"/>
              </w:rPr>
            </w:pPr>
            <w:r w:rsidRPr="00640DD3">
              <w:rPr>
                <w:rFonts w:ascii="Aptos" w:hAnsi="Aptos"/>
                <w:lang w:val="fr-FR"/>
              </w:rPr>
              <w:t>Allocutions des représentants des gouvernements</w:t>
            </w:r>
          </w:p>
          <w:p w14:paraId="2FE3E9B7" w14:textId="3A30FDA8" w:rsidR="006217E1" w:rsidRPr="000B2DF2" w:rsidRDefault="006217E1" w:rsidP="006217E1">
            <w:pPr>
              <w:pStyle w:val="ListBullet"/>
              <w:numPr>
                <w:ilvl w:val="0"/>
                <w:numId w:val="0"/>
              </w:numPr>
              <w:ind w:left="720"/>
              <w:rPr>
                <w:rFonts w:ascii="Aptos" w:hAnsi="Aptos"/>
                <w:lang w:val="fr-FR"/>
              </w:rPr>
            </w:pPr>
          </w:p>
        </w:tc>
      </w:tr>
      <w:tr w:rsidR="009017EB" w14:paraId="3715E8B2" w14:textId="77777777" w:rsidTr="009429EA">
        <w:tc>
          <w:tcPr>
            <w:tcW w:w="9090" w:type="dxa"/>
          </w:tcPr>
          <w:p w14:paraId="075D0658" w14:textId="23111028" w:rsidR="009017EB" w:rsidRPr="009017EB" w:rsidRDefault="009017EB" w:rsidP="009017EB">
            <w:pPr>
              <w:pStyle w:val="ListBullet"/>
              <w:numPr>
                <w:ilvl w:val="0"/>
                <w:numId w:val="0"/>
              </w:numPr>
              <w:ind w:left="360" w:hanging="360"/>
              <w:rPr>
                <w:rFonts w:ascii="Aptos" w:hAnsi="Aptos"/>
                <w:b/>
                <w:bCs/>
                <w:lang w:val="fr-FR"/>
              </w:rPr>
            </w:pPr>
            <w:r w:rsidRPr="009017EB">
              <w:rPr>
                <w:rFonts w:ascii="Aptos" w:hAnsi="Aptos"/>
                <w:b/>
                <w:bCs/>
                <w:lang w:val="fr-FR"/>
              </w:rPr>
              <w:t>09h45 – 10h</w:t>
            </w:r>
            <w:r w:rsidR="008702F8">
              <w:rPr>
                <w:rFonts w:ascii="Aptos" w:hAnsi="Aptos"/>
                <w:b/>
                <w:bCs/>
                <w:lang w:val="fr-FR"/>
              </w:rPr>
              <w:t>15</w:t>
            </w:r>
            <w:r w:rsidRPr="009017EB">
              <w:rPr>
                <w:rFonts w:ascii="Aptos" w:hAnsi="Aptos"/>
                <w:b/>
                <w:bCs/>
                <w:lang w:val="fr-FR"/>
              </w:rPr>
              <w:t xml:space="preserve"> | Présentation du projet</w:t>
            </w:r>
          </w:p>
          <w:p w14:paraId="16C923F4" w14:textId="77777777" w:rsidR="009017EB" w:rsidRDefault="009017EB" w:rsidP="006217E1">
            <w:pPr>
              <w:pStyle w:val="ListBullet"/>
              <w:numPr>
                <w:ilvl w:val="0"/>
                <w:numId w:val="26"/>
              </w:numPr>
              <w:rPr>
                <w:rFonts w:ascii="Aptos" w:hAnsi="Aptos"/>
                <w:lang w:val="fr-FR"/>
              </w:rPr>
            </w:pPr>
            <w:r w:rsidRPr="00640DD3">
              <w:rPr>
                <w:rFonts w:ascii="Aptos" w:hAnsi="Aptos"/>
                <w:lang w:val="fr-FR"/>
              </w:rPr>
              <w:t>Objectifs, composantes, calendrier</w:t>
            </w:r>
          </w:p>
          <w:p w14:paraId="3D751425" w14:textId="77777777" w:rsidR="009017EB" w:rsidRDefault="009017EB" w:rsidP="006217E1">
            <w:pPr>
              <w:pStyle w:val="ListBullet"/>
              <w:numPr>
                <w:ilvl w:val="0"/>
                <w:numId w:val="26"/>
              </w:numPr>
              <w:rPr>
                <w:rFonts w:ascii="Aptos" w:hAnsi="Aptos"/>
                <w:lang w:val="fr-FR"/>
              </w:rPr>
            </w:pPr>
            <w:r>
              <w:rPr>
                <w:rFonts w:ascii="Aptos" w:hAnsi="Aptos"/>
                <w:lang w:val="fr-FR"/>
              </w:rPr>
              <w:t>P</w:t>
            </w:r>
            <w:r w:rsidRPr="00640DD3">
              <w:rPr>
                <w:rFonts w:ascii="Aptos" w:hAnsi="Aptos"/>
                <w:lang w:val="fr-FR"/>
              </w:rPr>
              <w:t>résentation des activités nationales (RCA, Congo, Guinée équatoriale)</w:t>
            </w:r>
          </w:p>
          <w:p w14:paraId="2A48B126" w14:textId="77777777" w:rsidR="009017EB" w:rsidRDefault="009017EB" w:rsidP="006217E1">
            <w:pPr>
              <w:pStyle w:val="ListBullet"/>
              <w:numPr>
                <w:ilvl w:val="0"/>
                <w:numId w:val="26"/>
              </w:numPr>
              <w:rPr>
                <w:rFonts w:ascii="Aptos" w:hAnsi="Aptos"/>
                <w:lang w:val="fr-FR"/>
              </w:rPr>
            </w:pPr>
            <w:r w:rsidRPr="00640DD3">
              <w:rPr>
                <w:rFonts w:ascii="Aptos" w:hAnsi="Aptos"/>
                <w:lang w:val="fr-FR"/>
              </w:rPr>
              <w:t>Questions/réponses</w:t>
            </w:r>
          </w:p>
          <w:p w14:paraId="6E0453F6" w14:textId="2B2BF301" w:rsidR="006217E1" w:rsidRPr="009017EB" w:rsidRDefault="006217E1" w:rsidP="006217E1">
            <w:pPr>
              <w:pStyle w:val="ListBullet"/>
              <w:numPr>
                <w:ilvl w:val="0"/>
                <w:numId w:val="0"/>
              </w:numPr>
              <w:ind w:left="720"/>
              <w:rPr>
                <w:rFonts w:ascii="Aptos" w:hAnsi="Aptos"/>
                <w:lang w:val="fr-FR"/>
              </w:rPr>
            </w:pPr>
          </w:p>
        </w:tc>
      </w:tr>
      <w:tr w:rsidR="009017EB" w:rsidRPr="001D7AFC" w14:paraId="525D3275" w14:textId="77777777" w:rsidTr="009429EA">
        <w:tc>
          <w:tcPr>
            <w:tcW w:w="9090" w:type="dxa"/>
          </w:tcPr>
          <w:p w14:paraId="16B923D3" w14:textId="40456905" w:rsidR="00CD71D5" w:rsidRDefault="001D7AFC" w:rsidP="006217E1">
            <w:pPr>
              <w:pStyle w:val="ListBullet"/>
              <w:numPr>
                <w:ilvl w:val="0"/>
                <w:numId w:val="0"/>
              </w:numPr>
              <w:pBdr>
                <w:bottom w:val="single" w:sz="4" w:space="1" w:color="auto"/>
              </w:pBdr>
              <w:ind w:left="360" w:hanging="360"/>
              <w:rPr>
                <w:rFonts w:ascii="Aptos" w:hAnsi="Aptos"/>
                <w:lang w:val="fr-FR"/>
              </w:rPr>
            </w:pPr>
            <w:r w:rsidRPr="009017EB">
              <w:rPr>
                <w:rFonts w:ascii="Aptos" w:hAnsi="Aptos"/>
                <w:b/>
                <w:bCs/>
                <w:lang w:val="fr-FR"/>
              </w:rPr>
              <w:t>10h</w:t>
            </w:r>
            <w:r w:rsidR="008702F8">
              <w:rPr>
                <w:rFonts w:ascii="Aptos" w:hAnsi="Aptos"/>
                <w:b/>
                <w:bCs/>
                <w:lang w:val="fr-FR"/>
              </w:rPr>
              <w:t>15</w:t>
            </w:r>
            <w:r w:rsidRPr="009017EB">
              <w:rPr>
                <w:rFonts w:ascii="Aptos" w:hAnsi="Aptos"/>
                <w:b/>
                <w:bCs/>
                <w:lang w:val="fr-FR"/>
              </w:rPr>
              <w:t xml:space="preserve"> </w:t>
            </w:r>
            <w:r w:rsidR="009017EB" w:rsidRPr="009017EB">
              <w:rPr>
                <w:rFonts w:ascii="Aptos" w:hAnsi="Aptos"/>
                <w:b/>
                <w:bCs/>
                <w:lang w:val="fr-FR"/>
              </w:rPr>
              <w:t>– 1</w:t>
            </w:r>
            <w:r w:rsidR="008702F8">
              <w:rPr>
                <w:rFonts w:ascii="Aptos" w:hAnsi="Aptos"/>
                <w:b/>
                <w:bCs/>
                <w:lang w:val="fr-FR"/>
              </w:rPr>
              <w:t>1</w:t>
            </w:r>
            <w:r w:rsidR="009017EB" w:rsidRPr="009017EB">
              <w:rPr>
                <w:rFonts w:ascii="Aptos" w:hAnsi="Aptos"/>
                <w:b/>
                <w:bCs/>
                <w:lang w:val="fr-FR"/>
              </w:rPr>
              <w:t>h</w:t>
            </w:r>
            <w:r w:rsidR="007B4710">
              <w:rPr>
                <w:rFonts w:ascii="Aptos" w:hAnsi="Aptos"/>
                <w:b/>
                <w:bCs/>
                <w:lang w:val="fr-FR"/>
              </w:rPr>
              <w:t>3</w:t>
            </w:r>
            <w:r>
              <w:rPr>
                <w:rFonts w:ascii="Aptos" w:hAnsi="Aptos"/>
                <w:b/>
                <w:bCs/>
                <w:lang w:val="fr-FR"/>
              </w:rPr>
              <w:t>0</w:t>
            </w:r>
            <w:r w:rsidR="009017EB" w:rsidRPr="009017EB">
              <w:rPr>
                <w:rFonts w:ascii="Aptos" w:hAnsi="Aptos"/>
                <w:b/>
                <w:bCs/>
                <w:lang w:val="fr-FR"/>
              </w:rPr>
              <w:t xml:space="preserve"> | </w:t>
            </w:r>
            <w:r w:rsidR="007B707D" w:rsidRPr="009017EB">
              <w:rPr>
                <w:rFonts w:ascii="Aptos" w:hAnsi="Aptos"/>
                <w:b/>
                <w:bCs/>
                <w:lang w:val="fr-FR"/>
              </w:rPr>
              <w:t>Panel :</w:t>
            </w:r>
            <w:r w:rsidR="009017EB" w:rsidRPr="009017EB">
              <w:rPr>
                <w:rFonts w:ascii="Aptos" w:hAnsi="Aptos"/>
                <w:b/>
                <w:bCs/>
                <w:lang w:val="fr-FR"/>
              </w:rPr>
              <w:t xml:space="preserve"> </w:t>
            </w:r>
            <w:r w:rsidR="006217E1">
              <w:rPr>
                <w:rFonts w:ascii="Aptos" w:hAnsi="Aptos"/>
                <w:b/>
                <w:bCs/>
                <w:lang w:val="fr-FR"/>
              </w:rPr>
              <w:t>« C</w:t>
            </w:r>
            <w:r w:rsidR="006217E1" w:rsidRPr="006217E1">
              <w:rPr>
                <w:rFonts w:ascii="Aptos" w:hAnsi="Aptos"/>
                <w:b/>
                <w:bCs/>
                <w:lang w:val="fr-FR"/>
              </w:rPr>
              <w:t xml:space="preserve">ommerce vert, </w:t>
            </w:r>
            <w:r w:rsidR="006217E1">
              <w:rPr>
                <w:rFonts w:ascii="Aptos" w:hAnsi="Aptos"/>
                <w:b/>
                <w:bCs/>
                <w:lang w:val="fr-FR"/>
              </w:rPr>
              <w:t xml:space="preserve">et </w:t>
            </w:r>
            <w:r w:rsidR="006217E1" w:rsidRPr="006217E1">
              <w:rPr>
                <w:rFonts w:ascii="Aptos" w:hAnsi="Aptos"/>
                <w:b/>
                <w:bCs/>
                <w:lang w:val="fr-FR"/>
              </w:rPr>
              <w:t>chaînes de valeur durables</w:t>
            </w:r>
            <w:r w:rsidR="006217E1">
              <w:rPr>
                <w:rFonts w:ascii="Aptos" w:hAnsi="Aptos"/>
                <w:b/>
                <w:bCs/>
                <w:lang w:val="fr-FR"/>
              </w:rPr>
              <w:t xml:space="preserve"> </w:t>
            </w:r>
            <w:r w:rsidR="006217E1" w:rsidRPr="006217E1">
              <w:rPr>
                <w:rFonts w:ascii="Aptos" w:hAnsi="Aptos"/>
                <w:b/>
                <w:bCs/>
                <w:lang w:val="fr-FR"/>
              </w:rPr>
              <w:t>dans les stratégies commerciales</w:t>
            </w:r>
            <w:r w:rsidR="006217E1">
              <w:rPr>
                <w:rFonts w:ascii="Aptos" w:hAnsi="Aptos"/>
                <w:b/>
                <w:bCs/>
                <w:lang w:val="fr-FR"/>
              </w:rPr>
              <w:t> »</w:t>
            </w:r>
          </w:p>
          <w:p w14:paraId="00FD80B2" w14:textId="503CE07E" w:rsidR="00CD71D5" w:rsidRDefault="130DE99F" w:rsidP="006217E1">
            <w:pPr>
              <w:pStyle w:val="ListBullet"/>
              <w:ind w:left="720"/>
              <w:rPr>
                <w:rFonts w:ascii="Aptos" w:hAnsi="Aptos"/>
                <w:lang w:val="fr-FR"/>
              </w:rPr>
            </w:pPr>
            <w:r w:rsidRPr="47D422C7">
              <w:rPr>
                <w:rFonts w:ascii="Aptos" w:hAnsi="Aptos"/>
                <w:lang w:val="fr-FR"/>
              </w:rPr>
              <w:t>Ministère de l’Environnement : Quelles sont les priorités nationales en matière de durabilité environnementale que ce projet peut contribuer à renforcer ?</w:t>
            </w:r>
          </w:p>
          <w:p w14:paraId="76E67B17" w14:textId="412D7441" w:rsidR="00CD71D5" w:rsidRDefault="006217E1" w:rsidP="006217E1">
            <w:pPr>
              <w:pStyle w:val="ListBullet"/>
              <w:ind w:left="720"/>
              <w:rPr>
                <w:rFonts w:ascii="Aptos" w:hAnsi="Aptos"/>
                <w:lang w:val="fr-FR"/>
              </w:rPr>
            </w:pPr>
            <w:r w:rsidRPr="47D422C7">
              <w:rPr>
                <w:rFonts w:ascii="Aptos" w:hAnsi="Aptos"/>
                <w:lang w:val="fr-FR"/>
              </w:rPr>
              <w:t>Ministère</w:t>
            </w:r>
            <w:r w:rsidRPr="2F1FD01E">
              <w:rPr>
                <w:rFonts w:ascii="Aptos" w:hAnsi="Aptos"/>
                <w:lang w:val="fr-FR"/>
              </w:rPr>
              <w:t xml:space="preserve"> </w:t>
            </w:r>
            <w:r w:rsidR="00CD71D5" w:rsidRPr="2F1FD01E">
              <w:rPr>
                <w:rFonts w:ascii="Aptos" w:hAnsi="Aptos"/>
                <w:lang w:val="fr-FR"/>
              </w:rPr>
              <w:t>des PME</w:t>
            </w:r>
            <w:r>
              <w:rPr>
                <w:rFonts w:ascii="Aptos" w:hAnsi="Aptos"/>
                <w:lang w:val="fr-FR"/>
              </w:rPr>
              <w:t>s</w:t>
            </w:r>
            <w:r w:rsidR="00CD71D5" w:rsidRPr="2F1FD01E">
              <w:rPr>
                <w:rFonts w:ascii="Aptos" w:hAnsi="Aptos"/>
                <w:lang w:val="fr-FR"/>
              </w:rPr>
              <w:t> : Quels sont les principaux obstacles et leviers identifiés par les PME pour s’engager dans des pratiques commerciales durables et accéder aux opportunités offertes par la ZLECAf ?</w:t>
            </w:r>
          </w:p>
          <w:p w14:paraId="3E459513" w14:textId="27D6D850" w:rsidR="00CD71D5" w:rsidRDefault="1195646F" w:rsidP="006217E1">
            <w:pPr>
              <w:pStyle w:val="ListBullet"/>
              <w:ind w:left="720"/>
              <w:rPr>
                <w:rFonts w:ascii="Aptos" w:hAnsi="Aptos"/>
                <w:lang w:val="fr-FR"/>
              </w:rPr>
            </w:pPr>
            <w:r w:rsidRPr="2F1FD01E">
              <w:rPr>
                <w:rFonts w:ascii="Aptos" w:hAnsi="Aptos"/>
                <w:lang w:val="fr-FR"/>
              </w:rPr>
              <w:t>Expert régional (</w:t>
            </w:r>
            <w:r w:rsidR="006217E1">
              <w:rPr>
                <w:rFonts w:ascii="Aptos" w:hAnsi="Aptos"/>
                <w:lang w:val="fr-FR"/>
              </w:rPr>
              <w:t>Prof. Nkoa</w:t>
            </w:r>
            <w:r w:rsidRPr="2F1FD01E">
              <w:rPr>
                <w:rFonts w:ascii="Aptos" w:hAnsi="Aptos"/>
                <w:lang w:val="fr-FR"/>
              </w:rPr>
              <w:t>)</w:t>
            </w:r>
            <w:r w:rsidR="2CFEB9E6" w:rsidRPr="2F1FD01E">
              <w:rPr>
                <w:rFonts w:ascii="Aptos" w:hAnsi="Aptos"/>
                <w:lang w:val="fr-FR"/>
              </w:rPr>
              <w:t xml:space="preserve"> : </w:t>
            </w:r>
            <w:r w:rsidR="006217E1">
              <w:rPr>
                <w:rFonts w:ascii="Aptos" w:hAnsi="Aptos"/>
                <w:lang w:val="fr-FR"/>
              </w:rPr>
              <w:t>Q</w:t>
            </w:r>
            <w:r w:rsidR="2CFEB9E6" w:rsidRPr="2F1FD01E">
              <w:rPr>
                <w:rFonts w:ascii="Aptos" w:hAnsi="Aptos"/>
                <w:lang w:val="fr-FR"/>
              </w:rPr>
              <w:t>uels leviers prioritaires les pays d’Afrique centrale peuvent-ils mobiliser pour accélérer l’intégration des PME dans une économie plus verte et compétitive ?</w:t>
            </w:r>
          </w:p>
          <w:p w14:paraId="171FFCAF" w14:textId="79A6A426" w:rsidR="006217E1" w:rsidRDefault="006217E1" w:rsidP="006217E1">
            <w:pPr>
              <w:pStyle w:val="ListBullet"/>
              <w:ind w:left="720"/>
              <w:rPr>
                <w:rFonts w:ascii="Aptos" w:hAnsi="Aptos"/>
                <w:lang w:val="fr-FR"/>
              </w:rPr>
            </w:pPr>
            <w:r w:rsidRPr="47D422C7">
              <w:rPr>
                <w:rFonts w:ascii="Aptos" w:hAnsi="Aptos"/>
                <w:lang w:val="fr-FR"/>
              </w:rPr>
              <w:t xml:space="preserve">Ministère de </w:t>
            </w:r>
            <w:r>
              <w:rPr>
                <w:rFonts w:ascii="Aptos" w:hAnsi="Aptos"/>
                <w:lang w:val="fr-FR"/>
              </w:rPr>
              <w:t xml:space="preserve">Commerce : </w:t>
            </w:r>
            <w:r w:rsidR="00C76548">
              <w:rPr>
                <w:rFonts w:ascii="Aptos" w:hAnsi="Aptos"/>
                <w:lang w:val="fr-FR"/>
              </w:rPr>
              <w:t>C</w:t>
            </w:r>
            <w:r w:rsidR="00C76548" w:rsidRPr="00C76548">
              <w:rPr>
                <w:rFonts w:ascii="Aptos" w:hAnsi="Aptos"/>
                <w:lang w:val="fr-FR"/>
              </w:rPr>
              <w:t xml:space="preserve">omment la politique commerciale nationale peut-elle soutenir l’émergence de chaînes de valeur plus vertes et compétitives ? </w:t>
            </w:r>
          </w:p>
          <w:p w14:paraId="3D08AE11" w14:textId="77777777" w:rsidR="00CD71D5" w:rsidRDefault="00CD71D5" w:rsidP="00CD71D5">
            <w:pPr>
              <w:pStyle w:val="ListBullet"/>
              <w:numPr>
                <w:ilvl w:val="0"/>
                <w:numId w:val="0"/>
              </w:numPr>
              <w:ind w:left="720"/>
              <w:rPr>
                <w:rFonts w:ascii="Aptos" w:hAnsi="Aptos"/>
                <w:b/>
                <w:bCs/>
                <w:lang w:val="fr-FR"/>
              </w:rPr>
            </w:pPr>
          </w:p>
          <w:p w14:paraId="44F38030" w14:textId="0568832C" w:rsidR="001D7AFC" w:rsidRPr="00CD71D5" w:rsidRDefault="001D7AFC" w:rsidP="00CD71D5">
            <w:pPr>
              <w:pStyle w:val="ListBullet"/>
              <w:numPr>
                <w:ilvl w:val="0"/>
                <w:numId w:val="0"/>
              </w:numPr>
              <w:ind w:left="360" w:hanging="360"/>
              <w:rPr>
                <w:rFonts w:ascii="Aptos" w:hAnsi="Aptos"/>
                <w:lang w:val="fr-FR"/>
              </w:rPr>
            </w:pPr>
            <w:r w:rsidRPr="007B707D">
              <w:rPr>
                <w:rFonts w:ascii="Aptos" w:hAnsi="Aptos"/>
                <w:lang w:val="fr-FR"/>
              </w:rPr>
              <w:t>11h</w:t>
            </w:r>
            <w:r w:rsidR="00EA79CA">
              <w:rPr>
                <w:rFonts w:ascii="Aptos" w:hAnsi="Aptos"/>
                <w:lang w:val="fr-FR"/>
              </w:rPr>
              <w:t>0</w:t>
            </w:r>
            <w:r w:rsidRPr="007B707D">
              <w:rPr>
                <w:rFonts w:ascii="Aptos" w:hAnsi="Aptos"/>
                <w:lang w:val="fr-FR"/>
              </w:rPr>
              <w:t>0-</w:t>
            </w:r>
            <w:r w:rsidRPr="00CD71D5">
              <w:rPr>
                <w:rFonts w:ascii="Aptos" w:hAnsi="Aptos"/>
                <w:lang w:val="fr-FR"/>
              </w:rPr>
              <w:t>1</w:t>
            </w:r>
            <w:r w:rsidR="00EA79CA">
              <w:rPr>
                <w:rFonts w:ascii="Aptos" w:hAnsi="Aptos"/>
                <w:lang w:val="fr-FR"/>
              </w:rPr>
              <w:t>1</w:t>
            </w:r>
            <w:r w:rsidRPr="00CD71D5">
              <w:rPr>
                <w:rFonts w:ascii="Aptos" w:hAnsi="Aptos"/>
                <w:lang w:val="fr-FR"/>
              </w:rPr>
              <w:t>h</w:t>
            </w:r>
            <w:r w:rsidR="00EA79CA">
              <w:rPr>
                <w:rFonts w:ascii="Aptos" w:hAnsi="Aptos"/>
                <w:lang w:val="fr-FR"/>
              </w:rPr>
              <w:t>30</w:t>
            </w:r>
            <w:r w:rsidRPr="00CD71D5">
              <w:rPr>
                <w:rFonts w:ascii="Aptos" w:hAnsi="Aptos"/>
                <w:lang w:val="fr-FR"/>
              </w:rPr>
              <w:t xml:space="preserve"> : Echanges </w:t>
            </w:r>
          </w:p>
          <w:p w14:paraId="1FC48CE0" w14:textId="77777777" w:rsidR="009017EB" w:rsidRPr="009017EB" w:rsidRDefault="009017EB" w:rsidP="009017EB">
            <w:pPr>
              <w:pStyle w:val="ListBullet"/>
              <w:numPr>
                <w:ilvl w:val="0"/>
                <w:numId w:val="0"/>
              </w:numPr>
              <w:ind w:left="360" w:hanging="360"/>
              <w:rPr>
                <w:rFonts w:ascii="Aptos" w:hAnsi="Aptos"/>
                <w:lang w:val="fr-FR"/>
              </w:rPr>
            </w:pPr>
          </w:p>
        </w:tc>
      </w:tr>
      <w:tr w:rsidR="009017EB" w14:paraId="25BEE1D7" w14:textId="77777777" w:rsidTr="009429EA">
        <w:tc>
          <w:tcPr>
            <w:tcW w:w="9090" w:type="dxa"/>
            <w:tcBorders>
              <w:bottom w:val="single" w:sz="4" w:space="0" w:color="auto"/>
            </w:tcBorders>
          </w:tcPr>
          <w:p w14:paraId="64798A63" w14:textId="52D199DD" w:rsidR="009017EB" w:rsidRPr="009046F7" w:rsidRDefault="00C652A1" w:rsidP="009046F7">
            <w:pPr>
              <w:pStyle w:val="ListBullet"/>
              <w:numPr>
                <w:ilvl w:val="0"/>
                <w:numId w:val="0"/>
              </w:numPr>
              <w:ind w:left="360" w:hanging="360"/>
              <w:rPr>
                <w:rFonts w:ascii="Aptos" w:hAnsi="Aptos"/>
                <w:b/>
                <w:bCs/>
                <w:lang w:val="fr-FR"/>
              </w:rPr>
            </w:pPr>
            <w:r w:rsidRPr="009017EB">
              <w:rPr>
                <w:rFonts w:ascii="Aptos" w:hAnsi="Aptos"/>
                <w:b/>
                <w:bCs/>
                <w:lang w:val="fr-FR"/>
              </w:rPr>
              <w:t>1</w:t>
            </w:r>
            <w:r w:rsidR="009046F7">
              <w:rPr>
                <w:rFonts w:ascii="Aptos" w:hAnsi="Aptos"/>
                <w:b/>
                <w:bCs/>
                <w:lang w:val="fr-FR"/>
              </w:rPr>
              <w:t>1</w:t>
            </w:r>
            <w:r w:rsidRPr="009017EB">
              <w:rPr>
                <w:rFonts w:ascii="Aptos" w:hAnsi="Aptos"/>
                <w:b/>
                <w:bCs/>
                <w:lang w:val="fr-FR"/>
              </w:rPr>
              <w:t>h</w:t>
            </w:r>
            <w:r w:rsidR="007B4710">
              <w:rPr>
                <w:rFonts w:ascii="Aptos" w:hAnsi="Aptos"/>
                <w:b/>
                <w:bCs/>
                <w:lang w:val="fr-FR"/>
              </w:rPr>
              <w:t>30</w:t>
            </w:r>
            <w:r w:rsidRPr="009017EB">
              <w:rPr>
                <w:rFonts w:ascii="Aptos" w:hAnsi="Aptos"/>
                <w:b/>
                <w:bCs/>
                <w:lang w:val="fr-FR"/>
              </w:rPr>
              <w:t xml:space="preserve"> </w:t>
            </w:r>
            <w:r w:rsidR="009017EB" w:rsidRPr="009017EB">
              <w:rPr>
                <w:rFonts w:ascii="Aptos" w:hAnsi="Aptos"/>
                <w:b/>
                <w:bCs/>
                <w:lang w:val="fr-FR"/>
              </w:rPr>
              <w:t>| Synthèse et clôture</w:t>
            </w:r>
          </w:p>
        </w:tc>
      </w:tr>
    </w:tbl>
    <w:p w14:paraId="385C0F2A" w14:textId="77777777" w:rsidR="0082342D" w:rsidRPr="00640DD3" w:rsidRDefault="0009320C">
      <w:pPr>
        <w:pStyle w:val="Heading2"/>
        <w:rPr>
          <w:lang w:val="fr-FR"/>
        </w:rPr>
      </w:pPr>
      <w:r w:rsidRPr="00640DD3">
        <w:rPr>
          <w:lang w:val="fr-FR"/>
        </w:rPr>
        <w:t>LIVRABLES ATTENDUS</w:t>
      </w:r>
    </w:p>
    <w:p w14:paraId="4FE002DB" w14:textId="28747C5C" w:rsidR="00640DD3" w:rsidRDefault="0009320C" w:rsidP="00640DD3">
      <w:pPr>
        <w:pStyle w:val="ListParagraph"/>
        <w:numPr>
          <w:ilvl w:val="0"/>
          <w:numId w:val="19"/>
        </w:numPr>
        <w:rPr>
          <w:rFonts w:ascii="Aptos" w:hAnsi="Aptos"/>
          <w:lang w:val="fr-FR"/>
        </w:rPr>
      </w:pPr>
      <w:r w:rsidRPr="00640DD3">
        <w:rPr>
          <w:rFonts w:ascii="Aptos" w:hAnsi="Aptos"/>
          <w:lang w:val="fr-FR"/>
        </w:rPr>
        <w:t>Engagement officiel des parties prenantes pour la mise en œuvre nationale</w:t>
      </w:r>
      <w:r w:rsidR="001D7AFC">
        <w:rPr>
          <w:rFonts w:ascii="Aptos" w:hAnsi="Aptos"/>
          <w:lang w:val="fr-FR"/>
        </w:rPr>
        <w:t xml:space="preserve"> à travers une déclaration</w:t>
      </w:r>
    </w:p>
    <w:p w14:paraId="21A4896A" w14:textId="77777777" w:rsidR="00640DD3" w:rsidRDefault="0009320C" w:rsidP="00640DD3">
      <w:pPr>
        <w:pStyle w:val="ListParagraph"/>
        <w:numPr>
          <w:ilvl w:val="0"/>
          <w:numId w:val="19"/>
        </w:numPr>
        <w:rPr>
          <w:rFonts w:ascii="Aptos" w:hAnsi="Aptos"/>
          <w:lang w:val="fr-FR"/>
        </w:rPr>
      </w:pPr>
      <w:r w:rsidRPr="00640DD3">
        <w:rPr>
          <w:rFonts w:ascii="Aptos" w:hAnsi="Aptos"/>
          <w:lang w:val="fr-FR"/>
        </w:rPr>
        <w:t>Visibilité accrue du projet auprès des partenaires techniques et financiers</w:t>
      </w:r>
    </w:p>
    <w:p w14:paraId="38560AF8" w14:textId="77777777" w:rsidR="00640DD3" w:rsidRDefault="0009320C" w:rsidP="00640DD3">
      <w:pPr>
        <w:pStyle w:val="ListParagraph"/>
        <w:numPr>
          <w:ilvl w:val="0"/>
          <w:numId w:val="19"/>
        </w:numPr>
        <w:rPr>
          <w:rFonts w:ascii="Aptos" w:hAnsi="Aptos"/>
          <w:lang w:val="fr-FR"/>
        </w:rPr>
      </w:pPr>
      <w:r w:rsidRPr="00640DD3">
        <w:rPr>
          <w:rFonts w:ascii="Aptos" w:hAnsi="Aptos"/>
          <w:lang w:val="fr-FR"/>
        </w:rPr>
        <w:t>Dialogue engagé sur les questions de commerce vert et durabilité</w:t>
      </w:r>
    </w:p>
    <w:p w14:paraId="1E81CF4F" w14:textId="5F41EE78" w:rsidR="0082342D" w:rsidRPr="006217E1" w:rsidRDefault="0009320C" w:rsidP="006217E1">
      <w:pPr>
        <w:pStyle w:val="ListParagraph"/>
        <w:numPr>
          <w:ilvl w:val="0"/>
          <w:numId w:val="19"/>
        </w:numPr>
        <w:rPr>
          <w:rFonts w:ascii="Aptos" w:hAnsi="Aptos"/>
          <w:lang w:val="fr-FR"/>
        </w:rPr>
      </w:pPr>
      <w:r w:rsidRPr="00640DD3">
        <w:rPr>
          <w:rFonts w:ascii="Aptos" w:hAnsi="Aptos"/>
          <w:lang w:val="fr-FR"/>
        </w:rPr>
        <w:t>Partage d’expériences et bonnes pratiques entre pays</w:t>
      </w:r>
    </w:p>
    <w:sectPr w:rsidR="0082342D" w:rsidRPr="006217E1" w:rsidSect="00851F8E">
      <w:headerReference w:type="default" r:id="rId11"/>
      <w:footerReference w:type="default" r:id="rId12"/>
      <w:headerReference w:type="first" r:id="rId13"/>
      <w:footerReference w:type="first" r:id="rId14"/>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6A0132" w14:textId="77777777" w:rsidR="00C175A1" w:rsidRDefault="00C175A1" w:rsidP="00504B82">
      <w:pPr>
        <w:spacing w:after="0" w:line="240" w:lineRule="auto"/>
      </w:pPr>
      <w:r>
        <w:separator/>
      </w:r>
    </w:p>
  </w:endnote>
  <w:endnote w:type="continuationSeparator" w:id="0">
    <w:p w14:paraId="1FE8FF81" w14:textId="77777777" w:rsidR="00C175A1" w:rsidRDefault="00C175A1" w:rsidP="00504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417FFBCF" w14:paraId="699C5727" w14:textId="77777777" w:rsidTr="417FFBCF">
      <w:trPr>
        <w:trHeight w:val="300"/>
      </w:trPr>
      <w:tc>
        <w:tcPr>
          <w:tcW w:w="2880" w:type="dxa"/>
        </w:tcPr>
        <w:p w14:paraId="38E6D1A9" w14:textId="0AAD2DB8" w:rsidR="417FFBCF" w:rsidRDefault="417FFBCF" w:rsidP="417FFBCF">
          <w:pPr>
            <w:pStyle w:val="Header"/>
            <w:ind w:left="-115"/>
          </w:pPr>
        </w:p>
      </w:tc>
      <w:tc>
        <w:tcPr>
          <w:tcW w:w="2880" w:type="dxa"/>
        </w:tcPr>
        <w:p w14:paraId="07000211" w14:textId="07B4E40B" w:rsidR="417FFBCF" w:rsidRDefault="417FFBCF" w:rsidP="417FFBCF">
          <w:pPr>
            <w:pStyle w:val="Header"/>
            <w:jc w:val="center"/>
          </w:pPr>
        </w:p>
      </w:tc>
      <w:tc>
        <w:tcPr>
          <w:tcW w:w="2880" w:type="dxa"/>
        </w:tcPr>
        <w:p w14:paraId="17C7EF06" w14:textId="2108DCC1" w:rsidR="417FFBCF" w:rsidRDefault="417FFBCF" w:rsidP="417FFBCF">
          <w:pPr>
            <w:pStyle w:val="Header"/>
            <w:ind w:right="-115"/>
            <w:jc w:val="right"/>
          </w:pPr>
        </w:p>
      </w:tc>
    </w:tr>
  </w:tbl>
  <w:p w14:paraId="5F057813" w14:textId="30175431" w:rsidR="417FFBCF" w:rsidRDefault="417FFBCF" w:rsidP="417FFB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417FFBCF" w14:paraId="267025E3" w14:textId="77777777" w:rsidTr="417FFBCF">
      <w:trPr>
        <w:trHeight w:val="300"/>
      </w:trPr>
      <w:tc>
        <w:tcPr>
          <w:tcW w:w="2880" w:type="dxa"/>
        </w:tcPr>
        <w:p w14:paraId="353C79E9" w14:textId="06CCB42B" w:rsidR="417FFBCF" w:rsidRDefault="417FFBCF" w:rsidP="417FFBCF">
          <w:pPr>
            <w:pStyle w:val="Header"/>
            <w:ind w:left="-115"/>
          </w:pPr>
        </w:p>
      </w:tc>
      <w:tc>
        <w:tcPr>
          <w:tcW w:w="2880" w:type="dxa"/>
        </w:tcPr>
        <w:p w14:paraId="35D4810F" w14:textId="69077FD0" w:rsidR="417FFBCF" w:rsidRDefault="417FFBCF" w:rsidP="417FFBCF">
          <w:pPr>
            <w:pStyle w:val="Header"/>
            <w:jc w:val="center"/>
          </w:pPr>
        </w:p>
      </w:tc>
      <w:tc>
        <w:tcPr>
          <w:tcW w:w="2880" w:type="dxa"/>
        </w:tcPr>
        <w:p w14:paraId="72AD56A0" w14:textId="7E46408E" w:rsidR="417FFBCF" w:rsidRDefault="417FFBCF" w:rsidP="417FFBCF">
          <w:pPr>
            <w:pStyle w:val="Header"/>
            <w:ind w:right="-115"/>
            <w:jc w:val="right"/>
          </w:pPr>
        </w:p>
      </w:tc>
    </w:tr>
  </w:tbl>
  <w:p w14:paraId="78F404E2" w14:textId="28622E4F" w:rsidR="417FFBCF" w:rsidRDefault="417FFBCF" w:rsidP="417FF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53AD1" w14:textId="77777777" w:rsidR="00C175A1" w:rsidRDefault="00C175A1" w:rsidP="00504B82">
      <w:pPr>
        <w:spacing w:after="0" w:line="240" w:lineRule="auto"/>
      </w:pPr>
      <w:r>
        <w:separator/>
      </w:r>
    </w:p>
  </w:footnote>
  <w:footnote w:type="continuationSeparator" w:id="0">
    <w:p w14:paraId="3C089841" w14:textId="77777777" w:rsidR="00C175A1" w:rsidRDefault="00C175A1" w:rsidP="00504B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417FFBCF" w14:paraId="0848EA56" w14:textId="77777777" w:rsidTr="417FFBCF">
      <w:trPr>
        <w:trHeight w:val="300"/>
      </w:trPr>
      <w:tc>
        <w:tcPr>
          <w:tcW w:w="2880" w:type="dxa"/>
        </w:tcPr>
        <w:p w14:paraId="6E9D06BA" w14:textId="07E72FC3" w:rsidR="417FFBCF" w:rsidRDefault="417FFBCF" w:rsidP="417FFBCF">
          <w:pPr>
            <w:pStyle w:val="Header"/>
            <w:ind w:left="-115"/>
          </w:pPr>
        </w:p>
      </w:tc>
      <w:tc>
        <w:tcPr>
          <w:tcW w:w="2880" w:type="dxa"/>
        </w:tcPr>
        <w:p w14:paraId="38B9E84A" w14:textId="3881A135" w:rsidR="417FFBCF" w:rsidRDefault="417FFBCF" w:rsidP="417FFBCF">
          <w:pPr>
            <w:pStyle w:val="Header"/>
            <w:jc w:val="center"/>
          </w:pPr>
        </w:p>
      </w:tc>
      <w:tc>
        <w:tcPr>
          <w:tcW w:w="2880" w:type="dxa"/>
        </w:tcPr>
        <w:p w14:paraId="1E254D64" w14:textId="5BFEC6A3" w:rsidR="417FFBCF" w:rsidRDefault="417FFBCF" w:rsidP="417FFBCF">
          <w:pPr>
            <w:pStyle w:val="Header"/>
            <w:ind w:right="-115"/>
            <w:jc w:val="right"/>
          </w:pPr>
        </w:p>
      </w:tc>
    </w:tr>
  </w:tbl>
  <w:p w14:paraId="22872923" w14:textId="7F050C6A" w:rsidR="417FFBCF" w:rsidRDefault="417FFBCF" w:rsidP="417FFB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D7DE9" w14:textId="112BF720" w:rsidR="00851F8E" w:rsidRDefault="417FFBCF" w:rsidP="417FFBCF">
    <w:r>
      <w:rPr>
        <w:noProof/>
      </w:rPr>
      <w:drawing>
        <wp:inline distT="0" distB="0" distL="0" distR="0" wp14:anchorId="4B0C839C" wp14:editId="25B697CF">
          <wp:extent cx="1560667" cy="569260"/>
          <wp:effectExtent l="0" t="0" r="0" b="0"/>
          <wp:docPr id="1566148484"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148484" name=""/>
                  <pic:cNvPicPr/>
                </pic:nvPicPr>
                <pic:blipFill>
                  <a:blip r:embed="rId1">
                    <a:extLst>
                      <a:ext uri="{28A0092B-C50C-407E-A947-70E740481C1C}">
                        <a14:useLocalDpi xmlns:a14="http://schemas.microsoft.com/office/drawing/2010/main"/>
                      </a:ext>
                    </a:extLst>
                  </a:blip>
                  <a:stretch>
                    <a:fillRect/>
                  </a:stretch>
                </pic:blipFill>
                <pic:spPr>
                  <a:xfrm>
                    <a:off x="0" y="0"/>
                    <a:ext cx="1560667" cy="569260"/>
                  </a:xfrm>
                  <a:prstGeom prst="rect">
                    <a:avLst/>
                  </a:prstGeom>
                </pic:spPr>
              </pic:pic>
            </a:graphicData>
          </a:graphic>
        </wp:inline>
      </w:drawing>
    </w:r>
    <w:r>
      <w:t xml:space="preserve">                                                                             </w:t>
    </w:r>
    <w:r>
      <w:rPr>
        <w:noProof/>
      </w:rPr>
      <w:drawing>
        <wp:inline distT="0" distB="0" distL="0" distR="0" wp14:anchorId="6FEBE8EF" wp14:editId="06435A97">
          <wp:extent cx="1381125" cy="876300"/>
          <wp:effectExtent l="0" t="0" r="9525" b="0"/>
          <wp:docPr id="663826201" name="Picture 1" descr="A close-up of a name ta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826201" name="Picture 1" descr="A close-up of a name tag&#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1125" cy="876300"/>
                  </a:xfrm>
                  <a:prstGeom prst="rect">
                    <a:avLst/>
                  </a:prstGeom>
                  <a:noFill/>
                  <a:ln>
                    <a:noFill/>
                  </a:ln>
                </pic:spPr>
              </pic:pic>
            </a:graphicData>
          </a:graphic>
        </wp:inline>
      </w:drawing>
    </w:r>
  </w:p>
  <w:p w14:paraId="2FCCF5AE" w14:textId="77777777" w:rsidR="00504B82" w:rsidRDefault="0050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1A70A29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BE2061E"/>
    <w:multiLevelType w:val="hybridMultilevel"/>
    <w:tmpl w:val="A3A44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2E4ECB"/>
    <w:multiLevelType w:val="hybridMultilevel"/>
    <w:tmpl w:val="0428B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8A03EE"/>
    <w:multiLevelType w:val="hybridMultilevel"/>
    <w:tmpl w:val="9C1ED68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3955210"/>
    <w:multiLevelType w:val="hybridMultilevel"/>
    <w:tmpl w:val="ED70A282"/>
    <w:lvl w:ilvl="0" w:tplc="73226F9A">
      <w:numFmt w:val="bullet"/>
      <w:lvlText w:val="-"/>
      <w:lvlJc w:val="left"/>
      <w:pPr>
        <w:ind w:left="720" w:hanging="360"/>
      </w:pPr>
      <w:rPr>
        <w:rFonts w:ascii="Aptos" w:eastAsiaTheme="minorEastAsia"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BF07D6"/>
    <w:multiLevelType w:val="hybridMultilevel"/>
    <w:tmpl w:val="9D7C3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1F6CCF"/>
    <w:multiLevelType w:val="hybridMultilevel"/>
    <w:tmpl w:val="42CAC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9E381A"/>
    <w:multiLevelType w:val="hybridMultilevel"/>
    <w:tmpl w:val="ED9E88AA"/>
    <w:lvl w:ilvl="0" w:tplc="D8363440">
      <w:numFmt w:val="bullet"/>
      <w:lvlText w:val="-"/>
      <w:lvlJc w:val="left"/>
      <w:pPr>
        <w:ind w:left="720" w:hanging="360"/>
      </w:pPr>
      <w:rPr>
        <w:rFonts w:ascii="Aptos" w:eastAsiaTheme="minorEastAsia"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030F19"/>
    <w:multiLevelType w:val="hybridMultilevel"/>
    <w:tmpl w:val="D2E08848"/>
    <w:lvl w:ilvl="0" w:tplc="73226F9A">
      <w:numFmt w:val="bullet"/>
      <w:lvlText w:val="-"/>
      <w:lvlJc w:val="left"/>
      <w:pPr>
        <w:ind w:left="720" w:hanging="360"/>
      </w:pPr>
      <w:rPr>
        <w:rFonts w:ascii="Aptos" w:eastAsiaTheme="minorEastAsia"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823133"/>
    <w:multiLevelType w:val="hybridMultilevel"/>
    <w:tmpl w:val="6A0E1E40"/>
    <w:lvl w:ilvl="0" w:tplc="04090001">
      <w:start w:val="1"/>
      <w:numFmt w:val="bullet"/>
      <w:lvlText w:val=""/>
      <w:lvlJc w:val="left"/>
      <w:pPr>
        <w:ind w:left="720" w:hanging="360"/>
      </w:pPr>
      <w:rPr>
        <w:rFonts w:ascii="Symbol" w:hAnsi="Symbol" w:hint="default"/>
      </w:rPr>
    </w:lvl>
    <w:lvl w:ilvl="1" w:tplc="D8363440">
      <w:numFmt w:val="bullet"/>
      <w:lvlText w:val="-"/>
      <w:lvlJc w:val="left"/>
      <w:pPr>
        <w:ind w:left="1440" w:hanging="360"/>
      </w:pPr>
      <w:rPr>
        <w:rFonts w:ascii="Aptos" w:eastAsiaTheme="minorEastAsia" w:hAnsi="Apto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047AA7"/>
    <w:multiLevelType w:val="hybridMultilevel"/>
    <w:tmpl w:val="E1006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185436"/>
    <w:multiLevelType w:val="hybridMultilevel"/>
    <w:tmpl w:val="D4EC1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663390"/>
    <w:multiLevelType w:val="hybridMultilevel"/>
    <w:tmpl w:val="ECC4AC2C"/>
    <w:lvl w:ilvl="0" w:tplc="73226F9A">
      <w:numFmt w:val="bullet"/>
      <w:lvlText w:val="-"/>
      <w:lvlJc w:val="left"/>
      <w:pPr>
        <w:ind w:left="720" w:hanging="360"/>
      </w:pPr>
      <w:rPr>
        <w:rFonts w:ascii="Aptos" w:eastAsiaTheme="minorEastAsia"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A354EC"/>
    <w:multiLevelType w:val="hybridMultilevel"/>
    <w:tmpl w:val="598A8390"/>
    <w:lvl w:ilvl="0" w:tplc="D8363440">
      <w:numFmt w:val="bullet"/>
      <w:lvlText w:val="-"/>
      <w:lvlJc w:val="left"/>
      <w:pPr>
        <w:ind w:left="720" w:hanging="360"/>
      </w:pPr>
      <w:rPr>
        <w:rFonts w:ascii="Aptos" w:eastAsiaTheme="minorEastAsia"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1744CC"/>
    <w:multiLevelType w:val="hybridMultilevel"/>
    <w:tmpl w:val="29F4BD90"/>
    <w:lvl w:ilvl="0" w:tplc="73226F9A">
      <w:numFmt w:val="bullet"/>
      <w:lvlText w:val="-"/>
      <w:lvlJc w:val="left"/>
      <w:pPr>
        <w:ind w:left="720" w:hanging="360"/>
      </w:pPr>
      <w:rPr>
        <w:rFonts w:ascii="Aptos" w:eastAsiaTheme="minorEastAsia"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9E6628"/>
    <w:multiLevelType w:val="hybridMultilevel"/>
    <w:tmpl w:val="8A9AB0A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9395C12"/>
    <w:multiLevelType w:val="hybridMultilevel"/>
    <w:tmpl w:val="EBDA9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CD3DE9"/>
    <w:multiLevelType w:val="hybridMultilevel"/>
    <w:tmpl w:val="CB24C0C6"/>
    <w:lvl w:ilvl="0" w:tplc="73226F9A">
      <w:numFmt w:val="bullet"/>
      <w:lvlText w:val="-"/>
      <w:lvlJc w:val="left"/>
      <w:pPr>
        <w:ind w:left="720" w:hanging="360"/>
      </w:pPr>
      <w:rPr>
        <w:rFonts w:ascii="Aptos" w:eastAsiaTheme="minorEastAsia"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5728317">
    <w:abstractNumId w:val="8"/>
  </w:num>
  <w:num w:numId="2" w16cid:durableId="373894913">
    <w:abstractNumId w:val="6"/>
  </w:num>
  <w:num w:numId="3" w16cid:durableId="1684895763">
    <w:abstractNumId w:val="5"/>
  </w:num>
  <w:num w:numId="4" w16cid:durableId="723214898">
    <w:abstractNumId w:val="4"/>
  </w:num>
  <w:num w:numId="5" w16cid:durableId="1279139326">
    <w:abstractNumId w:val="7"/>
  </w:num>
  <w:num w:numId="6" w16cid:durableId="1532955083">
    <w:abstractNumId w:val="3"/>
  </w:num>
  <w:num w:numId="7" w16cid:durableId="481897723">
    <w:abstractNumId w:val="2"/>
  </w:num>
  <w:num w:numId="8" w16cid:durableId="1204100001">
    <w:abstractNumId w:val="1"/>
  </w:num>
  <w:num w:numId="9" w16cid:durableId="1383672075">
    <w:abstractNumId w:val="0"/>
  </w:num>
  <w:num w:numId="10" w16cid:durableId="397093497">
    <w:abstractNumId w:val="10"/>
  </w:num>
  <w:num w:numId="11" w16cid:durableId="1578398635">
    <w:abstractNumId w:val="18"/>
  </w:num>
  <w:num w:numId="12" w16cid:durableId="265044497">
    <w:abstractNumId w:val="17"/>
  </w:num>
  <w:num w:numId="13" w16cid:durableId="2075883022">
    <w:abstractNumId w:val="19"/>
  </w:num>
  <w:num w:numId="14" w16cid:durableId="2070952644">
    <w:abstractNumId w:val="20"/>
  </w:num>
  <w:num w:numId="15" w16cid:durableId="2020308700">
    <w:abstractNumId w:val="12"/>
  </w:num>
  <w:num w:numId="16" w16cid:durableId="826092585">
    <w:abstractNumId w:val="22"/>
  </w:num>
  <w:num w:numId="17" w16cid:durableId="1728675786">
    <w:abstractNumId w:val="11"/>
  </w:num>
  <w:num w:numId="18" w16cid:durableId="1038703979">
    <w:abstractNumId w:val="14"/>
  </w:num>
  <w:num w:numId="19" w16cid:durableId="1642346192">
    <w:abstractNumId w:val="24"/>
  </w:num>
  <w:num w:numId="20" w16cid:durableId="2140145790">
    <w:abstractNumId w:val="9"/>
  </w:num>
  <w:num w:numId="21" w16cid:durableId="1896159464">
    <w:abstractNumId w:val="15"/>
  </w:num>
  <w:num w:numId="22" w16cid:durableId="1288119176">
    <w:abstractNumId w:val="21"/>
  </w:num>
  <w:num w:numId="23" w16cid:durableId="733315046">
    <w:abstractNumId w:val="25"/>
  </w:num>
  <w:num w:numId="24" w16cid:durableId="2094666080">
    <w:abstractNumId w:val="16"/>
  </w:num>
  <w:num w:numId="25" w16cid:durableId="1270042156">
    <w:abstractNumId w:val="23"/>
  </w:num>
  <w:num w:numId="26" w16cid:durableId="1780102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76533"/>
    <w:rsid w:val="0009320C"/>
    <w:rsid w:val="000B0DD6"/>
    <w:rsid w:val="000B2DF2"/>
    <w:rsid w:val="0015074B"/>
    <w:rsid w:val="00155EA7"/>
    <w:rsid w:val="001B01C2"/>
    <w:rsid w:val="001B4B58"/>
    <w:rsid w:val="001D7AFC"/>
    <w:rsid w:val="0029639D"/>
    <w:rsid w:val="003115F4"/>
    <w:rsid w:val="00326F90"/>
    <w:rsid w:val="0034058C"/>
    <w:rsid w:val="00454342"/>
    <w:rsid w:val="004C1216"/>
    <w:rsid w:val="0050260F"/>
    <w:rsid w:val="00504B82"/>
    <w:rsid w:val="00574D21"/>
    <w:rsid w:val="00584BAF"/>
    <w:rsid w:val="006217E1"/>
    <w:rsid w:val="00640DD3"/>
    <w:rsid w:val="00786A65"/>
    <w:rsid w:val="007B4710"/>
    <w:rsid w:val="007B707D"/>
    <w:rsid w:val="0082342D"/>
    <w:rsid w:val="00851F8E"/>
    <w:rsid w:val="008702F8"/>
    <w:rsid w:val="009017EB"/>
    <w:rsid w:val="009046F7"/>
    <w:rsid w:val="009429EA"/>
    <w:rsid w:val="009B30AE"/>
    <w:rsid w:val="00A135F5"/>
    <w:rsid w:val="00A318F0"/>
    <w:rsid w:val="00A63FAA"/>
    <w:rsid w:val="00AA1D8D"/>
    <w:rsid w:val="00AE3982"/>
    <w:rsid w:val="00B16A55"/>
    <w:rsid w:val="00B47730"/>
    <w:rsid w:val="00BA65E4"/>
    <w:rsid w:val="00BE13AE"/>
    <w:rsid w:val="00BF1291"/>
    <w:rsid w:val="00C175A1"/>
    <w:rsid w:val="00C61858"/>
    <w:rsid w:val="00C652A1"/>
    <w:rsid w:val="00C76548"/>
    <w:rsid w:val="00C85754"/>
    <w:rsid w:val="00CB0664"/>
    <w:rsid w:val="00CD71D5"/>
    <w:rsid w:val="00D17302"/>
    <w:rsid w:val="00D3131E"/>
    <w:rsid w:val="00D500F8"/>
    <w:rsid w:val="00E90BC5"/>
    <w:rsid w:val="00EA79CA"/>
    <w:rsid w:val="00F31977"/>
    <w:rsid w:val="00FC693F"/>
    <w:rsid w:val="08EE4299"/>
    <w:rsid w:val="0AC5428A"/>
    <w:rsid w:val="1195646F"/>
    <w:rsid w:val="130DE99F"/>
    <w:rsid w:val="13C5060C"/>
    <w:rsid w:val="15933D5F"/>
    <w:rsid w:val="1899C4BB"/>
    <w:rsid w:val="1BB7D1BD"/>
    <w:rsid w:val="1C1695C8"/>
    <w:rsid w:val="209CA19E"/>
    <w:rsid w:val="20C35BB4"/>
    <w:rsid w:val="269BBD94"/>
    <w:rsid w:val="27B04E9C"/>
    <w:rsid w:val="2CFEB9E6"/>
    <w:rsid w:val="2EE4A275"/>
    <w:rsid w:val="2F1FD01E"/>
    <w:rsid w:val="2F711C1D"/>
    <w:rsid w:val="3ACA45B5"/>
    <w:rsid w:val="4133D988"/>
    <w:rsid w:val="417FFBCF"/>
    <w:rsid w:val="47D422C7"/>
    <w:rsid w:val="6220E130"/>
    <w:rsid w:val="63898CB1"/>
    <w:rsid w:val="63EDC09C"/>
    <w:rsid w:val="6485E362"/>
    <w:rsid w:val="6A04566F"/>
    <w:rsid w:val="73D9B827"/>
    <w:rsid w:val="7911F16E"/>
    <w:rsid w:val="7F1E86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E2EE1C"/>
  <w14:defaultImageDpi w14:val="300"/>
  <w15:docId w15:val="{EBFEAAB1-5B8D-427A-BBB6-1399C4B88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Calibri" w:hAnsi="Calibri"/>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CommentReference">
    <w:name w:val="annotation reference"/>
    <w:basedOn w:val="DefaultParagraphFont"/>
    <w:uiPriority w:val="99"/>
    <w:semiHidden/>
    <w:unhideWhenUsed/>
    <w:rsid w:val="00D3131E"/>
    <w:rPr>
      <w:sz w:val="16"/>
      <w:szCs w:val="16"/>
    </w:rPr>
  </w:style>
  <w:style w:type="paragraph" w:styleId="CommentText">
    <w:name w:val="annotation text"/>
    <w:basedOn w:val="Normal"/>
    <w:link w:val="CommentTextChar"/>
    <w:uiPriority w:val="99"/>
    <w:unhideWhenUsed/>
    <w:rsid w:val="00D3131E"/>
    <w:pPr>
      <w:spacing w:line="240" w:lineRule="auto"/>
    </w:pPr>
    <w:rPr>
      <w:sz w:val="20"/>
      <w:szCs w:val="20"/>
    </w:rPr>
  </w:style>
  <w:style w:type="character" w:customStyle="1" w:styleId="CommentTextChar">
    <w:name w:val="Comment Text Char"/>
    <w:basedOn w:val="DefaultParagraphFont"/>
    <w:link w:val="CommentText"/>
    <w:uiPriority w:val="99"/>
    <w:rsid w:val="00D3131E"/>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D3131E"/>
    <w:rPr>
      <w:b/>
      <w:bCs/>
    </w:rPr>
  </w:style>
  <w:style w:type="character" w:customStyle="1" w:styleId="CommentSubjectChar">
    <w:name w:val="Comment Subject Char"/>
    <w:basedOn w:val="CommentTextChar"/>
    <w:link w:val="CommentSubject"/>
    <w:uiPriority w:val="99"/>
    <w:semiHidden/>
    <w:rsid w:val="00D3131E"/>
    <w:rPr>
      <w:rFonts w:ascii="Calibri" w:hAnsi="Calibri"/>
      <w:b/>
      <w:bCs/>
      <w:sz w:val="20"/>
      <w:szCs w:val="20"/>
    </w:rPr>
  </w:style>
  <w:style w:type="paragraph" w:styleId="Revision">
    <w:name w:val="Revision"/>
    <w:hidden/>
    <w:uiPriority w:val="99"/>
    <w:semiHidden/>
    <w:rsid w:val="001D7AFC"/>
    <w:pPr>
      <w:spacing w:after="0" w:line="240" w:lineRule="auto"/>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e601a67-c0d4-4932-a7f8-9bebf469b0c5">
      <Terms xmlns="http://schemas.microsoft.com/office/infopath/2007/PartnerControls"/>
    </lcf76f155ced4ddcb4097134ff3c332f>
    <TaxCatchAll xmlns="985ec44e-1bab-4c0b-9df0-6ba128686fc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4E5AA4201EB944F9F723BA37C2DF350" ma:contentTypeVersion="18" ma:contentTypeDescription="Create a new document." ma:contentTypeScope="" ma:versionID="73b7e2876d634f593c295970d1530a75">
  <xsd:schema xmlns:xsd="http://www.w3.org/2001/XMLSchema" xmlns:xs="http://www.w3.org/2001/XMLSchema" xmlns:p="http://schemas.microsoft.com/office/2006/metadata/properties" xmlns:ns2="ee601a67-c0d4-4932-a7f8-9bebf469b0c5" xmlns:ns3="015a1b56-f9db-44b0-a971-80694ead8fc0" xmlns:ns4="985ec44e-1bab-4c0b-9df0-6ba128686fc9" targetNamespace="http://schemas.microsoft.com/office/2006/metadata/properties" ma:root="true" ma:fieldsID="723f4fca98c6d5a18fd0d69333ec5394" ns2:_="" ns3:_="" ns4:_="">
    <xsd:import namespace="ee601a67-c0d4-4932-a7f8-9bebf469b0c5"/>
    <xsd:import namespace="015a1b56-f9db-44b0-a971-80694ead8fc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601a67-c0d4-4932-a7f8-9bebf469b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5a1b56-f9db-44b0-a971-80694ead8fc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73f38ca-e9fd-4bc2-a212-93d1d596b300}" ma:internalName="TaxCatchAll" ma:showField="CatchAllData" ma:web="015a1b56-f9db-44b0-a971-80694ead8f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BBC409-B728-4816-A827-9938F763B8C5}">
  <ds:schemaRefs>
    <ds:schemaRef ds:uri="http://schemas.microsoft.com/sharepoint/v3/contenttype/forms"/>
  </ds:schemaRefs>
</ds:datastoreItem>
</file>

<file path=customXml/itemProps2.xml><?xml version="1.0" encoding="utf-8"?>
<ds:datastoreItem xmlns:ds="http://schemas.openxmlformats.org/officeDocument/2006/customXml" ds:itemID="{CF2C6B7E-5BF2-4932-94EC-0DA3B1BB079E}">
  <ds:schemaRefs>
    <ds:schemaRef ds:uri="http://schemas.microsoft.com/office/2006/metadata/properties"/>
    <ds:schemaRef ds:uri="http://schemas.microsoft.com/office/infopath/2007/PartnerControls"/>
    <ds:schemaRef ds:uri="ee601a67-c0d4-4932-a7f8-9bebf469b0c5"/>
    <ds:schemaRef ds:uri="985ec44e-1bab-4c0b-9df0-6ba128686fc9"/>
  </ds:schemaRefs>
</ds:datastoreItem>
</file>

<file path=customXml/itemProps3.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4.xml><?xml version="1.0" encoding="utf-8"?>
<ds:datastoreItem xmlns:ds="http://schemas.openxmlformats.org/officeDocument/2006/customXml" ds:itemID="{E579B73D-AFDE-4866-867B-0FCD19828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601a67-c0d4-4932-a7f8-9bebf469b0c5"/>
    <ds:schemaRef ds:uri="015a1b56-f9db-44b0-a971-80694ead8fc0"/>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dc:creator>
  <cp:keywords/>
  <dc:description>generated by python-docx</dc:description>
  <cp:lastModifiedBy>Carlotta Elisabeth Schuster</cp:lastModifiedBy>
  <cp:revision>3</cp:revision>
  <dcterms:created xsi:type="dcterms:W3CDTF">2025-09-02T11:03:00Z</dcterms:created>
  <dcterms:modified xsi:type="dcterms:W3CDTF">2025-09-02T11:04:00Z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0x010100E4E5AA4201EB944F9F723BA37C2DF350</vt:lpwstr>
  </property>
  <property fmtid="{D5CDD505-2E9C-101B-9397-08002B2CF9AE}" pid="3" name="MediaServiceImageTags">
    <vt:lpwstr/>
  </property>
</Properties>
</file>